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A3" w:rsidRPr="009973A3" w:rsidRDefault="009973A3" w:rsidP="00997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A3">
        <w:rPr>
          <w:rFonts w:ascii="Times New Roman" w:hAnsi="Times New Roman" w:cs="Times New Roman"/>
          <w:b/>
          <w:sz w:val="28"/>
          <w:szCs w:val="28"/>
        </w:rPr>
        <w:t>Вопросы для зачета</w:t>
      </w:r>
      <w:r w:rsidRPr="009973A3">
        <w:rPr>
          <w:rFonts w:ascii="Times New Roman" w:hAnsi="Times New Roman" w:cs="Times New Roman"/>
          <w:b/>
          <w:sz w:val="28"/>
          <w:szCs w:val="28"/>
        </w:rPr>
        <w:t xml:space="preserve"> по агрохимии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73A3">
        <w:rPr>
          <w:rFonts w:ascii="Times New Roman" w:hAnsi="Times New Roman" w:cs="Times New Roman"/>
          <w:sz w:val="28"/>
          <w:szCs w:val="28"/>
        </w:rPr>
        <w:t xml:space="preserve">1. Что называют разовой пробой, общей пробой, средней пробой?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2. Что представляет собой лабораторная проба?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3. Как подготовить растительную пробу к анализу?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4. Как произвести отбор средней аналитической пробы?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5. От каких факторов зависит количество золы в растениях?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6. Какие элементы можно определить в золе, полученной данным путём?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7. Почему получаемая зола называется сырой?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8. С какой целью </w:t>
      </w:r>
      <w:proofErr w:type="spellStart"/>
      <w:r w:rsidRPr="009973A3">
        <w:rPr>
          <w:rFonts w:ascii="Times New Roman" w:hAnsi="Times New Roman" w:cs="Times New Roman"/>
          <w:sz w:val="28"/>
          <w:szCs w:val="28"/>
        </w:rPr>
        <w:t>озоляют</w:t>
      </w:r>
      <w:proofErr w:type="spellEnd"/>
      <w:r w:rsidRPr="009973A3">
        <w:rPr>
          <w:rFonts w:ascii="Times New Roman" w:hAnsi="Times New Roman" w:cs="Times New Roman"/>
          <w:sz w:val="28"/>
          <w:szCs w:val="28"/>
        </w:rPr>
        <w:t xml:space="preserve"> исследуемый материал?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9. На чём основан принцип метода мокрого </w:t>
      </w:r>
      <w:proofErr w:type="spellStart"/>
      <w:r w:rsidRPr="009973A3">
        <w:rPr>
          <w:rFonts w:ascii="Times New Roman" w:hAnsi="Times New Roman" w:cs="Times New Roman"/>
          <w:sz w:val="28"/>
          <w:szCs w:val="28"/>
        </w:rPr>
        <w:t>озоления</w:t>
      </w:r>
      <w:proofErr w:type="spellEnd"/>
      <w:r w:rsidRPr="009973A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10. Химический состав растений?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11. Какие светофильтры используются при определении азота?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12. Какова роль азота в питании растений?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13. Признаки азотного голодания?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14. В каких формах поступает в растения азот?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15. Роль фосфора в питании растений?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16. В каких пределах колеблется содержание фосфора в растениях? </w:t>
      </w:r>
    </w:p>
    <w:p w:rsidR="0079643A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>17. Содержание и формы разных по доступности фосфорных соединений?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18. Значение, принцип метода и ход работы определения содержания калия в растениях?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19. Роль калия в питании растений?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20. В каких пределах колеблется содержание сахарозы в сахарной свекле?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21. Принцип метода определения сахарозы?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22. Объясните принцип работы сахариметра?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23. Химический состав растений.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24. Основные теории питания растений.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25. Питание растений азотом.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26. Питание растений фосфором.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27. Питание растений калием.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28. Питание растений серой.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lastRenderedPageBreak/>
        <w:t xml:space="preserve">29. Питание растений кальцием.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30. Питание растений магнием.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31. Питание растений железом.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32. Роль воды в питании растений.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33. Внутренние и внешние условия питания растений.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34. Требования растений к свету, теплу, воде и другим внешним факторам в процессе питания.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>35. Современные теории поглощения элементов питания растениями.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36. Современные представления о механизме поглощения питательных веществ и их усвоения растениями.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37. Вынос питательных веществ с.-х. культурами.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38. Роль микроэлементов в питании растений (В, </w:t>
      </w:r>
      <w:proofErr w:type="spellStart"/>
      <w:r w:rsidRPr="009973A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973A3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Pr="009973A3">
        <w:rPr>
          <w:rFonts w:ascii="Times New Roman" w:hAnsi="Times New Roman" w:cs="Times New Roman"/>
          <w:sz w:val="28"/>
          <w:szCs w:val="28"/>
        </w:rPr>
        <w:t xml:space="preserve">, Мо, </w:t>
      </w:r>
      <w:proofErr w:type="spellStart"/>
      <w:r w:rsidRPr="009973A3">
        <w:rPr>
          <w:rFonts w:ascii="Times New Roman" w:hAnsi="Times New Roman" w:cs="Times New Roman"/>
          <w:sz w:val="28"/>
          <w:szCs w:val="28"/>
        </w:rPr>
        <w:t>Сu</w:t>
      </w:r>
      <w:proofErr w:type="spellEnd"/>
      <w:r w:rsidRPr="009973A3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39. Периодичность поступления питательных веществ в растение.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>40. Понятие об основном (</w:t>
      </w:r>
      <w:proofErr w:type="spellStart"/>
      <w:r w:rsidRPr="009973A3">
        <w:rPr>
          <w:rFonts w:ascii="Times New Roman" w:hAnsi="Times New Roman" w:cs="Times New Roman"/>
          <w:sz w:val="28"/>
          <w:szCs w:val="28"/>
        </w:rPr>
        <w:t>допосевном</w:t>
      </w:r>
      <w:proofErr w:type="spellEnd"/>
      <w:r w:rsidRPr="009973A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973A3">
        <w:rPr>
          <w:rFonts w:ascii="Times New Roman" w:hAnsi="Times New Roman" w:cs="Times New Roman"/>
          <w:sz w:val="28"/>
          <w:szCs w:val="28"/>
        </w:rPr>
        <w:t>припосевном</w:t>
      </w:r>
      <w:proofErr w:type="spellEnd"/>
      <w:r w:rsidRPr="009973A3">
        <w:rPr>
          <w:rFonts w:ascii="Times New Roman" w:hAnsi="Times New Roman" w:cs="Times New Roman"/>
          <w:sz w:val="28"/>
          <w:szCs w:val="28"/>
        </w:rPr>
        <w:t xml:space="preserve"> удобрении и подкормках, как приемах регулирования питания растений.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41. Методика определения влаги (метод определения, приборы и т.д.).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42. Методика отбора средней растительной пробы.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43. </w:t>
      </w:r>
      <w:proofErr w:type="gramStart"/>
      <w:r w:rsidRPr="009973A3">
        <w:rPr>
          <w:rFonts w:ascii="Times New Roman" w:hAnsi="Times New Roman" w:cs="Times New Roman"/>
          <w:sz w:val="28"/>
          <w:szCs w:val="28"/>
        </w:rPr>
        <w:t>Методика определения сухого вещества в растениях (метод определения, приборы и</w:t>
      </w:r>
      <w:proofErr w:type="gramEnd"/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т.д.).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>44. Методика определения N в растениях (метод определения, приборы и т.д.). Устройство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прибора спектрофотометра UNICO 1200/1201.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 xml:space="preserve">45. Методика определения Р2О5 в растениях (метод определения, приборы и т.д.). Устройство прибора спектрофотометра UNICO 1200/1201. </w:t>
      </w:r>
    </w:p>
    <w:p w:rsidR="009973A3" w:rsidRPr="009973A3" w:rsidRDefault="009973A3" w:rsidP="00997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A3">
        <w:rPr>
          <w:rFonts w:ascii="Times New Roman" w:hAnsi="Times New Roman" w:cs="Times New Roman"/>
          <w:sz w:val="28"/>
          <w:szCs w:val="28"/>
        </w:rPr>
        <w:t>46. Методика определения К2О в растениях (метод определения, приборы и т.д.). Устройство прибора пламенного фотометра ПФА-378.</w:t>
      </w:r>
      <w:bookmarkEnd w:id="0"/>
    </w:p>
    <w:sectPr w:rsidR="009973A3" w:rsidRPr="0099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16"/>
    <w:rsid w:val="0079643A"/>
    <w:rsid w:val="009973A3"/>
    <w:rsid w:val="00D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2020-06-14T08:58:00Z</dcterms:created>
  <dcterms:modified xsi:type="dcterms:W3CDTF">2020-06-14T09:00:00Z</dcterms:modified>
</cp:coreProperties>
</file>